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118E0" w14:textId="77777777" w:rsidR="000A7B72" w:rsidRPr="000A7B72" w:rsidRDefault="000A7B72" w:rsidP="000A7B72">
      <w:pPr>
        <w:rPr>
          <w:rFonts w:asciiTheme="minorBidi" w:hAnsiTheme="minorBidi"/>
          <w:sz w:val="24"/>
          <w:szCs w:val="24"/>
        </w:rPr>
      </w:pPr>
      <w:r w:rsidRPr="000A7B72">
        <w:rPr>
          <w:rFonts w:asciiTheme="minorBidi" w:hAnsiTheme="minorBidi"/>
          <w:b/>
          <w:bCs/>
          <w:sz w:val="24"/>
          <w:szCs w:val="24"/>
        </w:rPr>
        <w:t>Marsz Pamięci. Brzesko, 11.10.2026.</w:t>
      </w:r>
    </w:p>
    <w:p w14:paraId="13740CF7" w14:textId="4543B3F3" w:rsidR="000A7B72" w:rsidRDefault="000A7B72" w:rsidP="000A7B72">
      <w:pPr>
        <w:rPr>
          <w:rFonts w:asciiTheme="minorBidi" w:hAnsiTheme="minorBidi"/>
          <w:b/>
          <w:bCs/>
          <w:sz w:val="24"/>
          <w:szCs w:val="24"/>
        </w:rPr>
      </w:pPr>
      <w:r w:rsidRPr="000A7B72">
        <w:rPr>
          <w:rFonts w:asciiTheme="minorBidi" w:hAnsiTheme="minorBidi"/>
          <w:b/>
          <w:bCs/>
          <w:sz w:val="24"/>
          <w:szCs w:val="24"/>
        </w:rPr>
        <w:t>Przemówienie dyrektora brzeskiego liceum</w:t>
      </w:r>
      <w:r w:rsidRPr="000A7B72">
        <w:rPr>
          <w:rFonts w:asciiTheme="minorBidi" w:hAnsiTheme="minorBidi"/>
          <w:sz w:val="24"/>
          <w:szCs w:val="24"/>
        </w:rPr>
        <w:t xml:space="preserve"> </w:t>
      </w:r>
      <w:r w:rsidRPr="000A7B72">
        <w:rPr>
          <w:rFonts w:asciiTheme="minorBidi" w:hAnsiTheme="minorBidi"/>
          <w:b/>
          <w:bCs/>
          <w:sz w:val="24"/>
          <w:szCs w:val="24"/>
        </w:rPr>
        <w:t>Ryszarda Ostrowskiego</w:t>
      </w:r>
    </w:p>
    <w:p w14:paraId="365D9DF5" w14:textId="2E787BD3" w:rsidR="000A7B72" w:rsidRPr="000A7B72" w:rsidRDefault="000A7B72" w:rsidP="000A7B72">
      <w:pPr>
        <w:rPr>
          <w:rFonts w:asciiTheme="minorBidi" w:hAnsiTheme="minorBidi"/>
          <w:i/>
          <w:iCs/>
          <w:sz w:val="24"/>
          <w:szCs w:val="24"/>
        </w:rPr>
      </w:pPr>
      <w:r>
        <w:rPr>
          <w:rFonts w:asciiTheme="minorBidi" w:hAnsiTheme="minorBidi"/>
          <w:i/>
          <w:iCs/>
          <w:sz w:val="24"/>
          <w:szCs w:val="24"/>
        </w:rPr>
        <w:t>Zdjęcie</w:t>
      </w:r>
    </w:p>
    <w:p w14:paraId="66220D10" w14:textId="77777777" w:rsidR="000A7B72" w:rsidRPr="000A7B72" w:rsidRDefault="000A7B72" w:rsidP="000A7B72">
      <w:pPr>
        <w:rPr>
          <w:rFonts w:asciiTheme="minorBidi" w:hAnsiTheme="minorBidi"/>
          <w:sz w:val="24"/>
          <w:szCs w:val="24"/>
        </w:rPr>
      </w:pPr>
      <w:r w:rsidRPr="000A7B72">
        <w:rPr>
          <w:rFonts w:asciiTheme="minorBidi" w:hAnsiTheme="minorBidi"/>
          <w:sz w:val="24"/>
          <w:szCs w:val="24"/>
        </w:rPr>
        <w:t>Szanowni Państwo, Mieszkańcy Brzeska, Droga Młodzieży</w:t>
      </w:r>
    </w:p>
    <w:p w14:paraId="435C0B89" w14:textId="77777777" w:rsidR="000A7B72" w:rsidRPr="000A7B72" w:rsidRDefault="000A7B72" w:rsidP="000A7B72">
      <w:pPr>
        <w:rPr>
          <w:rFonts w:asciiTheme="minorBidi" w:hAnsiTheme="minorBidi"/>
          <w:sz w:val="24"/>
          <w:szCs w:val="24"/>
        </w:rPr>
      </w:pPr>
      <w:r w:rsidRPr="000A7B72">
        <w:rPr>
          <w:rFonts w:asciiTheme="minorBidi" w:hAnsiTheme="minorBidi"/>
          <w:sz w:val="24"/>
          <w:szCs w:val="24"/>
        </w:rPr>
        <w:t>Stoimy dziś na tym placu, celebrując 84. rocznicę likwidacji tutejszego getta. Kiedy myślimy o tamtych dniach 1942 roku, stajemy twarzą w twarz z jednym z największych paradoksów ludzkiej kondycji: z łatwością, z jaką człowiek potrafi wymazać drugiego człowieka ze sfery swojego współczucia. Co jest tego powodem?</w:t>
      </w:r>
    </w:p>
    <w:p w14:paraId="3D334FC0" w14:textId="77777777" w:rsidR="000A7B72" w:rsidRPr="000A7B72" w:rsidRDefault="000A7B72" w:rsidP="000A7B72">
      <w:pPr>
        <w:rPr>
          <w:rFonts w:asciiTheme="minorBidi" w:hAnsiTheme="minorBidi"/>
          <w:sz w:val="24"/>
          <w:szCs w:val="24"/>
        </w:rPr>
      </w:pPr>
      <w:r w:rsidRPr="000A7B72">
        <w:rPr>
          <w:rFonts w:asciiTheme="minorBidi" w:hAnsiTheme="minorBidi"/>
          <w:sz w:val="24"/>
          <w:szCs w:val="24"/>
        </w:rPr>
        <w:t>Żyjemy w świecie głębokiego kryzysu narracji. Informacyjny szum, który dociera do nas z całego świata, niepełne lub zgoła fałszywe informacje preparowane po to, żeby utajnić skomplikowane gry współczesnych państw sprawiają, że wielu z nas czuje dziś paraliżujący poznawczy zgrzyt. Informacje rozchodzą się szybko, a my błyskawicznie i emocjonalnie na nie reagujemy. Nie weryfikujemy rzetelności doniesień, nie wnikamy w to, co było przyczyną danego zdarzenia – nieraz bardzo odległą czasowo, nie zastanawiamy się w czyim interesie leży rozpowszechnianie takich informacji. Ma to niestety przykre konsekwencje dla każdego z nas. Tracimy zaufanie do mediów, władz ale i do siebie nawzajem. Winą przywódców – niekiedy oczywistych socjopatów – obarczamy całe narody, a w konsekwencji nienawidzimy ich pojedynczych przedstawicieli. Wiele osób z tego powodu odwraca się od choćby pomocy Ukrainie, czy celebrowania obchodów takich jak dzisiejsze. Dzieje się tak dlatego, że współczesny świat cierpi na brak czułości – tej fundamentalnej zdolności do dostrzegania pojedynczego losu w oderwaniu od wielkich, politycznych konstrukcji.</w:t>
      </w:r>
    </w:p>
    <w:p w14:paraId="74874F70" w14:textId="77777777" w:rsidR="000A7B72" w:rsidRPr="000A7B72" w:rsidRDefault="000A7B72" w:rsidP="000A7B72">
      <w:pPr>
        <w:rPr>
          <w:rFonts w:asciiTheme="minorBidi" w:hAnsiTheme="minorBidi"/>
          <w:sz w:val="24"/>
          <w:szCs w:val="24"/>
        </w:rPr>
      </w:pPr>
      <w:r w:rsidRPr="000A7B72">
        <w:rPr>
          <w:rFonts w:asciiTheme="minorBidi" w:hAnsiTheme="minorBidi"/>
          <w:sz w:val="24"/>
          <w:szCs w:val="24"/>
        </w:rPr>
        <w:t>Ofiary brzeskiego getta nie są figurami w geopolitycznej szachownicy XXI wieku. Byli to konkretni ludzie: brzescy piekarze, rzemieślnicy, dzieci spotykające się w szkołach ze swoimi katolickimi rówieśnikami. I nagle zniknęli z tej wspólnej przestrzeni. Odeszli w pogardzie i cierpieniu, a to ich cierpienie było absolutne i autonomiczne. Nie legitymizowało w żadnym razie polityki współczesnych przywódców, którzy pamięcią o Holocauście próbują usprawiedliwiać swoje zbrodnie. Uzależnianie pamięci o ich śmierci od współczesnych decyzji politycznych jakichkolwiek rządów byłoby ponownym, pośmiertnym odebraniem im podmiotowości. Byłoby skazaniem ich na kolejną, tym razem semantyczną zagładę.</w:t>
      </w:r>
    </w:p>
    <w:p w14:paraId="05FF81F6" w14:textId="77777777" w:rsidR="000A7B72" w:rsidRPr="000A7B72" w:rsidRDefault="000A7B72" w:rsidP="000A7B72">
      <w:pPr>
        <w:rPr>
          <w:rFonts w:asciiTheme="minorBidi" w:hAnsiTheme="minorBidi"/>
          <w:sz w:val="24"/>
          <w:szCs w:val="24"/>
        </w:rPr>
      </w:pPr>
      <w:r w:rsidRPr="000A7B72">
        <w:rPr>
          <w:rFonts w:asciiTheme="minorBidi" w:hAnsiTheme="minorBidi"/>
          <w:sz w:val="24"/>
          <w:szCs w:val="24"/>
        </w:rPr>
        <w:t xml:space="preserve">Ta prawidłowość powtarzalnego kryzysu ludzkiej etyki ma swój głęboki archetyp w literaturze biblijnej – szczególnie w Starym Testamencie, wspólnym dla obu naszych kultur. Prorok Izajasz w piątym rozdziale swojej księgi posługuje się uniwersalną metaforą winnicy o czym mówi cytat „Winnicą Pana jest dom Izraela”. Bóg, jako Architekt Świata, zakłada winnicę z czułością: oczyszcza ją z kamieni obojętności, sadzi w niej szlachetną winorośl ludzkiej wrażliwości i czeka na owoce. Winnica jednak wydaje owoce cierpkie. Pomińmy to, co zawiedziony gospodarz planuje zrobić z winnicą czyli niewdzięcznym ludem. Skupmy się na genialnym zabiegu proroka Izajasza. W tekście oryginalnym używa on głęboko poruszającej gry słów, która obnaża mechanizm ludzkiego zakłamania. Izajasz pisze, że Bóg oczekiwał sprawiedliwości – po hebrajsku </w:t>
      </w:r>
      <w:proofErr w:type="spellStart"/>
      <w:r w:rsidRPr="000A7B72">
        <w:rPr>
          <w:rFonts w:asciiTheme="minorBidi" w:hAnsiTheme="minorBidi"/>
          <w:sz w:val="24"/>
          <w:szCs w:val="24"/>
        </w:rPr>
        <w:t>miszpat</w:t>
      </w:r>
      <w:proofErr w:type="spellEnd"/>
      <w:r w:rsidRPr="000A7B72">
        <w:rPr>
          <w:rFonts w:asciiTheme="minorBidi" w:hAnsiTheme="minorBidi"/>
          <w:sz w:val="24"/>
          <w:szCs w:val="24"/>
        </w:rPr>
        <w:t xml:space="preserve"> (</w:t>
      </w:r>
      <w:r w:rsidRPr="000A7B72">
        <w:rPr>
          <w:rFonts w:asciiTheme="minorBidi" w:hAnsiTheme="minorBidi"/>
          <w:sz w:val="24"/>
          <w:szCs w:val="24"/>
          <w:rtl/>
          <w:lang w:bidi="he-IL"/>
        </w:rPr>
        <w:t>ט ָּפ ְׁש ִמ</w:t>
      </w:r>
      <w:r w:rsidRPr="000A7B72">
        <w:rPr>
          <w:rFonts w:asciiTheme="minorBidi" w:hAnsiTheme="minorBidi"/>
          <w:sz w:val="24"/>
          <w:szCs w:val="24"/>
        </w:rPr>
        <w:t xml:space="preserve"> – </w:t>
      </w:r>
      <w:proofErr w:type="spellStart"/>
      <w:r w:rsidRPr="000A7B72">
        <w:rPr>
          <w:rFonts w:asciiTheme="minorBidi" w:hAnsiTheme="minorBidi"/>
          <w:sz w:val="24"/>
          <w:szCs w:val="24"/>
        </w:rPr>
        <w:t>mišpāṭ</w:t>
      </w:r>
      <w:proofErr w:type="spellEnd"/>
      <w:r w:rsidRPr="000A7B72">
        <w:rPr>
          <w:rFonts w:asciiTheme="minorBidi" w:hAnsiTheme="minorBidi"/>
          <w:sz w:val="24"/>
          <w:szCs w:val="24"/>
        </w:rPr>
        <w:t xml:space="preserve">), –a doczekał się </w:t>
      </w:r>
      <w:r w:rsidRPr="000A7B72">
        <w:rPr>
          <w:rFonts w:asciiTheme="minorBidi" w:hAnsiTheme="minorBidi"/>
          <w:sz w:val="24"/>
          <w:szCs w:val="24"/>
        </w:rPr>
        <w:lastRenderedPageBreak/>
        <w:t xml:space="preserve">rozlewu krwi, ucisku i bezprawia, czyli </w:t>
      </w:r>
      <w:proofErr w:type="spellStart"/>
      <w:r w:rsidRPr="000A7B72">
        <w:rPr>
          <w:rFonts w:asciiTheme="minorBidi" w:hAnsiTheme="minorBidi"/>
          <w:sz w:val="24"/>
          <w:szCs w:val="24"/>
        </w:rPr>
        <w:t>miszpach</w:t>
      </w:r>
      <w:proofErr w:type="spellEnd"/>
      <w:r w:rsidRPr="000A7B72">
        <w:rPr>
          <w:rFonts w:asciiTheme="minorBidi" w:hAnsiTheme="minorBidi"/>
          <w:sz w:val="24"/>
          <w:szCs w:val="24"/>
        </w:rPr>
        <w:t xml:space="preserve"> (</w:t>
      </w:r>
      <w:r w:rsidRPr="000A7B72">
        <w:rPr>
          <w:rFonts w:asciiTheme="minorBidi" w:hAnsiTheme="minorBidi"/>
          <w:sz w:val="24"/>
          <w:szCs w:val="24"/>
          <w:rtl/>
          <w:lang w:bidi="he-IL"/>
        </w:rPr>
        <w:t>ח ָּפ ְׁש ִמ</w:t>
      </w:r>
      <w:r w:rsidRPr="000A7B72">
        <w:rPr>
          <w:rFonts w:asciiTheme="minorBidi" w:hAnsiTheme="minorBidi"/>
          <w:sz w:val="24"/>
          <w:szCs w:val="24"/>
        </w:rPr>
        <w:t xml:space="preserve"> – </w:t>
      </w:r>
      <w:proofErr w:type="spellStart"/>
      <w:r w:rsidRPr="000A7B72">
        <w:rPr>
          <w:rFonts w:asciiTheme="minorBidi" w:hAnsiTheme="minorBidi"/>
          <w:sz w:val="24"/>
          <w:szCs w:val="24"/>
        </w:rPr>
        <w:t>miśpāḥ</w:t>
      </w:r>
      <w:proofErr w:type="spellEnd"/>
      <w:r w:rsidRPr="000A7B72">
        <w:rPr>
          <w:rFonts w:asciiTheme="minorBidi" w:hAnsiTheme="minorBidi"/>
          <w:sz w:val="24"/>
          <w:szCs w:val="24"/>
        </w:rPr>
        <w:t xml:space="preserve">). Oczekiwał prawości, sprawiedliwości społecznej – </w:t>
      </w:r>
      <w:proofErr w:type="spellStart"/>
      <w:r w:rsidRPr="000A7B72">
        <w:rPr>
          <w:rFonts w:asciiTheme="minorBidi" w:hAnsiTheme="minorBidi"/>
          <w:sz w:val="24"/>
          <w:szCs w:val="24"/>
        </w:rPr>
        <w:t>cedaka</w:t>
      </w:r>
      <w:proofErr w:type="spellEnd"/>
      <w:r w:rsidRPr="000A7B72">
        <w:rPr>
          <w:rFonts w:asciiTheme="minorBidi" w:hAnsiTheme="minorBidi"/>
          <w:sz w:val="24"/>
          <w:szCs w:val="24"/>
        </w:rPr>
        <w:t xml:space="preserve"> (</w:t>
      </w:r>
      <w:r w:rsidRPr="000A7B72">
        <w:rPr>
          <w:rFonts w:asciiTheme="minorBidi" w:hAnsiTheme="minorBidi"/>
          <w:sz w:val="24"/>
          <w:szCs w:val="24"/>
          <w:rtl/>
          <w:lang w:bidi="he-IL"/>
        </w:rPr>
        <w:t>ה ָּק ָּד ְׁצ</w:t>
      </w:r>
      <w:r w:rsidRPr="000A7B72">
        <w:rPr>
          <w:rFonts w:asciiTheme="minorBidi" w:hAnsiTheme="minorBidi"/>
          <w:sz w:val="24"/>
          <w:szCs w:val="24"/>
        </w:rPr>
        <w:t xml:space="preserve"> – </w:t>
      </w:r>
      <w:proofErr w:type="spellStart"/>
      <w:r w:rsidRPr="000A7B72">
        <w:rPr>
          <w:rFonts w:asciiTheme="minorBidi" w:hAnsiTheme="minorBidi"/>
          <w:sz w:val="24"/>
          <w:szCs w:val="24"/>
        </w:rPr>
        <w:t>ṣədāqāh</w:t>
      </w:r>
      <w:proofErr w:type="spellEnd"/>
      <w:r w:rsidRPr="000A7B72">
        <w:rPr>
          <w:rFonts w:asciiTheme="minorBidi" w:hAnsiTheme="minorBidi"/>
          <w:sz w:val="24"/>
          <w:szCs w:val="24"/>
        </w:rPr>
        <w:t xml:space="preserve">),– a usłyszał krzyk uciemiężonych, czyli </w:t>
      </w:r>
      <w:proofErr w:type="spellStart"/>
      <w:r w:rsidRPr="000A7B72">
        <w:rPr>
          <w:rFonts w:asciiTheme="minorBidi" w:hAnsiTheme="minorBidi"/>
          <w:sz w:val="24"/>
          <w:szCs w:val="24"/>
        </w:rPr>
        <w:t>ceaka</w:t>
      </w:r>
      <w:proofErr w:type="spellEnd"/>
      <w:r w:rsidRPr="000A7B72">
        <w:rPr>
          <w:rFonts w:asciiTheme="minorBidi" w:hAnsiTheme="minorBidi"/>
          <w:sz w:val="24"/>
          <w:szCs w:val="24"/>
        </w:rPr>
        <w:t xml:space="preserve"> (</w:t>
      </w:r>
      <w:r w:rsidRPr="000A7B72">
        <w:rPr>
          <w:rFonts w:asciiTheme="minorBidi" w:hAnsiTheme="minorBidi"/>
          <w:sz w:val="24"/>
          <w:szCs w:val="24"/>
          <w:rtl/>
          <w:lang w:bidi="he-IL"/>
        </w:rPr>
        <w:t>ה ָּק ָּע ְׁצ</w:t>
      </w:r>
      <w:r w:rsidRPr="000A7B72">
        <w:rPr>
          <w:rFonts w:asciiTheme="minorBidi" w:hAnsiTheme="minorBidi"/>
          <w:sz w:val="24"/>
          <w:szCs w:val="24"/>
        </w:rPr>
        <w:t xml:space="preserve"> – </w:t>
      </w:r>
      <w:proofErr w:type="spellStart"/>
      <w:r w:rsidRPr="000A7B72">
        <w:rPr>
          <w:rFonts w:asciiTheme="minorBidi" w:hAnsiTheme="minorBidi"/>
          <w:sz w:val="24"/>
          <w:szCs w:val="24"/>
        </w:rPr>
        <w:t>ṣə‘āqāh</w:t>
      </w:r>
      <w:proofErr w:type="spellEnd"/>
      <w:r w:rsidRPr="000A7B72">
        <w:rPr>
          <w:rFonts w:asciiTheme="minorBidi" w:hAnsiTheme="minorBidi"/>
          <w:sz w:val="24"/>
          <w:szCs w:val="24"/>
        </w:rPr>
        <w:t>).</w:t>
      </w:r>
    </w:p>
    <w:p w14:paraId="36298107" w14:textId="77777777" w:rsidR="000A7B72" w:rsidRPr="000A7B72" w:rsidRDefault="000A7B72" w:rsidP="000A7B72">
      <w:pPr>
        <w:rPr>
          <w:rFonts w:asciiTheme="minorBidi" w:hAnsiTheme="minorBidi"/>
          <w:sz w:val="24"/>
          <w:szCs w:val="24"/>
        </w:rPr>
      </w:pPr>
      <w:r w:rsidRPr="000A7B72">
        <w:rPr>
          <w:rFonts w:asciiTheme="minorBidi" w:hAnsiTheme="minorBidi"/>
          <w:sz w:val="24"/>
          <w:szCs w:val="24"/>
        </w:rPr>
        <w:t xml:space="preserve">Proszę posłuchać, jak blisko siebie leżą te pojęcia w ludzkim uchu: </w:t>
      </w:r>
      <w:proofErr w:type="spellStart"/>
      <w:r w:rsidRPr="000A7B72">
        <w:rPr>
          <w:rFonts w:asciiTheme="minorBidi" w:hAnsiTheme="minorBidi"/>
          <w:sz w:val="24"/>
          <w:szCs w:val="24"/>
        </w:rPr>
        <w:t>miszpat</w:t>
      </w:r>
      <w:proofErr w:type="spellEnd"/>
      <w:r w:rsidRPr="000A7B72">
        <w:rPr>
          <w:rFonts w:asciiTheme="minorBidi" w:hAnsiTheme="minorBidi"/>
          <w:sz w:val="24"/>
          <w:szCs w:val="24"/>
        </w:rPr>
        <w:t xml:space="preserve"> i </w:t>
      </w:r>
      <w:proofErr w:type="spellStart"/>
      <w:r w:rsidRPr="000A7B72">
        <w:rPr>
          <w:rFonts w:asciiTheme="minorBidi" w:hAnsiTheme="minorBidi"/>
          <w:sz w:val="24"/>
          <w:szCs w:val="24"/>
        </w:rPr>
        <w:t>miszpach</w:t>
      </w:r>
      <w:proofErr w:type="spellEnd"/>
      <w:r w:rsidRPr="000A7B72">
        <w:rPr>
          <w:rFonts w:asciiTheme="minorBidi" w:hAnsiTheme="minorBidi"/>
          <w:sz w:val="24"/>
          <w:szCs w:val="24"/>
        </w:rPr>
        <w:t xml:space="preserve">, </w:t>
      </w:r>
      <w:proofErr w:type="spellStart"/>
      <w:r w:rsidRPr="000A7B72">
        <w:rPr>
          <w:rFonts w:asciiTheme="minorBidi" w:hAnsiTheme="minorBidi"/>
          <w:sz w:val="24"/>
          <w:szCs w:val="24"/>
        </w:rPr>
        <w:t>cedaka</w:t>
      </w:r>
      <w:proofErr w:type="spellEnd"/>
      <w:r w:rsidRPr="000A7B72">
        <w:rPr>
          <w:rFonts w:asciiTheme="minorBidi" w:hAnsiTheme="minorBidi"/>
          <w:sz w:val="24"/>
          <w:szCs w:val="24"/>
        </w:rPr>
        <w:t xml:space="preserve"> i </w:t>
      </w:r>
      <w:proofErr w:type="spellStart"/>
      <w:r w:rsidRPr="000A7B72">
        <w:rPr>
          <w:rFonts w:asciiTheme="minorBidi" w:hAnsiTheme="minorBidi"/>
          <w:sz w:val="24"/>
          <w:szCs w:val="24"/>
        </w:rPr>
        <w:t>ceaka</w:t>
      </w:r>
      <w:proofErr w:type="spellEnd"/>
      <w:r w:rsidRPr="000A7B72">
        <w:rPr>
          <w:rFonts w:asciiTheme="minorBidi" w:hAnsiTheme="minorBidi"/>
          <w:sz w:val="24"/>
          <w:szCs w:val="24"/>
        </w:rPr>
        <w:t>. Wystarczy drobna mutacja jednej głoski, ledwo zauważalne przesunięcie akcentu, by najświętsze wartości zamieniły się w swoje własne potworne karykatury. Zło od samego początku próbowało fałszować dźwięki, podszywać się pod dobro, maskować swój niszczycielski charakter za pomocą językowego podobieństwa. Dziś nie jest inaczej. Manipuluje się słowem na szeroką skalę.</w:t>
      </w:r>
    </w:p>
    <w:p w14:paraId="7147A808" w14:textId="77777777" w:rsidR="000A7B72" w:rsidRPr="000A7B72" w:rsidRDefault="000A7B72" w:rsidP="000A7B72">
      <w:pPr>
        <w:rPr>
          <w:rFonts w:asciiTheme="minorBidi" w:hAnsiTheme="minorBidi"/>
          <w:sz w:val="24"/>
          <w:szCs w:val="24"/>
        </w:rPr>
      </w:pPr>
      <w:r w:rsidRPr="000A7B72">
        <w:rPr>
          <w:rFonts w:asciiTheme="minorBidi" w:hAnsiTheme="minorBidi"/>
          <w:sz w:val="24"/>
          <w:szCs w:val="24"/>
        </w:rPr>
        <w:t xml:space="preserve">Ta starożytna gra słów pokazuje, że zanim winnica ludzkości wyda cierpkie jagody, najpierw choruje jej język. Zło z natury jest tchórzliwe i nie posiada własnej tożsamości – musi ją pożyczać od dobra, deformując znaczenia. Opanowaliśmy do perfekcji technokratyczne eufemizmy, które mają za zadanie znieczulić nasze sumienia. Dzisiejsze wojny nazywa się „operacjami specjalnymi”, a śmierć cywilów „stratami </w:t>
      </w:r>
      <w:proofErr w:type="spellStart"/>
      <w:r w:rsidRPr="000A7B72">
        <w:rPr>
          <w:rFonts w:asciiTheme="minorBidi" w:hAnsiTheme="minorBidi"/>
          <w:sz w:val="24"/>
          <w:szCs w:val="24"/>
        </w:rPr>
        <w:t>kolateralnymi</w:t>
      </w:r>
      <w:proofErr w:type="spellEnd"/>
      <w:r w:rsidRPr="000A7B72">
        <w:rPr>
          <w:rFonts w:asciiTheme="minorBidi" w:hAnsiTheme="minorBidi"/>
          <w:sz w:val="24"/>
          <w:szCs w:val="24"/>
        </w:rPr>
        <w:t xml:space="preserve">” (ubocznymi, przypadkowymi). Zanim zdecydujemy się na eliminację konkretnych ludzi - najpierw musimy ich zohydzić używając języka, upodobnić do zwierząt, insektów, bakterii. Wtedy już nie mamy wyrzutów sumienia. Język, zamiast opisywać rzeczywistość, stał się narzędziem jej fałszowania. Zacieramy granicę między </w:t>
      </w:r>
      <w:proofErr w:type="spellStart"/>
      <w:r w:rsidRPr="000A7B72">
        <w:rPr>
          <w:rFonts w:asciiTheme="minorBidi" w:hAnsiTheme="minorBidi"/>
          <w:sz w:val="24"/>
          <w:szCs w:val="24"/>
        </w:rPr>
        <w:t>miszpat</w:t>
      </w:r>
      <w:proofErr w:type="spellEnd"/>
      <w:r w:rsidRPr="000A7B72">
        <w:rPr>
          <w:rFonts w:asciiTheme="minorBidi" w:hAnsiTheme="minorBidi"/>
          <w:sz w:val="24"/>
          <w:szCs w:val="24"/>
        </w:rPr>
        <w:t xml:space="preserve"> a </w:t>
      </w:r>
      <w:proofErr w:type="spellStart"/>
      <w:r w:rsidRPr="000A7B72">
        <w:rPr>
          <w:rFonts w:asciiTheme="minorBidi" w:hAnsiTheme="minorBidi"/>
          <w:sz w:val="24"/>
          <w:szCs w:val="24"/>
        </w:rPr>
        <w:t>miszpach</w:t>
      </w:r>
      <w:proofErr w:type="spellEnd"/>
      <w:r w:rsidRPr="000A7B72">
        <w:rPr>
          <w:rFonts w:asciiTheme="minorBidi" w:hAnsiTheme="minorBidi"/>
          <w:sz w:val="24"/>
          <w:szCs w:val="24"/>
        </w:rPr>
        <w:t>, licząc na to, że nikt nie zauważy różnicy. Czasem nazywamy to „poprawnością polityczną”.</w:t>
      </w:r>
    </w:p>
    <w:p w14:paraId="6506277A" w14:textId="77777777" w:rsidR="000A7B72" w:rsidRPr="000A7B72" w:rsidRDefault="000A7B72" w:rsidP="000A7B72">
      <w:pPr>
        <w:rPr>
          <w:rFonts w:asciiTheme="minorBidi" w:hAnsiTheme="minorBidi"/>
          <w:sz w:val="24"/>
          <w:szCs w:val="24"/>
        </w:rPr>
      </w:pPr>
      <w:r w:rsidRPr="000A7B72">
        <w:rPr>
          <w:rFonts w:asciiTheme="minorBidi" w:hAnsiTheme="minorBidi"/>
          <w:sz w:val="24"/>
          <w:szCs w:val="24"/>
        </w:rPr>
        <w:t xml:space="preserve">Adam Nowak z zespołu Raz Dwa Trzy śpiewa w jednej z piosenek: </w:t>
      </w:r>
      <w:r w:rsidRPr="000A7B72">
        <w:rPr>
          <w:rFonts w:asciiTheme="minorBidi" w:hAnsiTheme="minorBidi"/>
          <w:b/>
          <w:bCs/>
          <w:sz w:val="24"/>
          <w:szCs w:val="24"/>
        </w:rPr>
        <w:t>„Nazywaj rzeczy po imieniu, a zmienią się w okamgnieniu”.</w:t>
      </w:r>
      <w:r w:rsidRPr="000A7B72">
        <w:rPr>
          <w:rFonts w:asciiTheme="minorBidi" w:hAnsiTheme="minorBidi"/>
          <w:sz w:val="24"/>
          <w:szCs w:val="24"/>
        </w:rPr>
        <w:t xml:space="preserve"> To wezwanie to nic innego jak intelektualny i moralny postulat przywrócenia światu jego właściwych miar. To nakaz, byśmy odróżniali sprawiedliwość od przemocy, nawet jeśli brzmią i wyglądają podobnie. Nasza obecność tutaj jest właśnie takim aktem. Kiedy zdejmujemy z tamtych wydarzeń publicystyczne maski i mówimy: „To co miało miejsce tu – 84 lata temu było złe” – przywracamy światu porządek. I analogicznie: kiedy potrafimy nazwać złem cierpienie każdego niewinnego człowieka, bez względu na to, czy ginie dziś w Ukrainie, czy w Strefie Gazy – wyzwalamy się z pułapki kłamstwa. Zło nazwane po imieniu traci swoją legitymizację i może się zmienić. Patrzę tu z nadzieją na Młodzież, bo to w Waszych rękach spoczywa przyszłość tej niewdzięcznej winnicy, jaką jest nasz świat. Wy, wolni od skostniałych resentymentów, macie rzadki dar – możecie stać się tym, co nasza noblistka - Olga Tokarczuk nazwała „czułym narratorem”. Kimś, kto patrzy na świat z innej perspektywy, kto dostrzega powiązania między przeszłością a teraźniejszością i potrafi współczuć bez względu na sztuczne granice narodowości czy religii. Pamięć, w której dziś uczestniczymy, nie jest wyłącznie archeologią cierpienia. Jest aktywnym procesem stwarzania lepszego jutra. Przychodząc tutaj, oczyszczamy tę brzeską przestrzeń z kamieni znieczulicy. Pokazujemy, że człowieczeństwo nie jest nam dane raz na zawsze – musimy je nieustannie praktykować.</w:t>
      </w:r>
    </w:p>
    <w:p w14:paraId="382554CE" w14:textId="77777777" w:rsidR="000A7B72" w:rsidRPr="000A7B72" w:rsidRDefault="000A7B72" w:rsidP="000A7B72">
      <w:pPr>
        <w:rPr>
          <w:rFonts w:asciiTheme="minorBidi" w:hAnsiTheme="minorBidi"/>
          <w:sz w:val="24"/>
          <w:szCs w:val="24"/>
        </w:rPr>
      </w:pPr>
      <w:r w:rsidRPr="000A7B72">
        <w:rPr>
          <w:rFonts w:asciiTheme="minorBidi" w:hAnsiTheme="minorBidi"/>
          <w:sz w:val="24"/>
          <w:szCs w:val="24"/>
        </w:rPr>
        <w:t xml:space="preserve">Nazywajmy więc rzeczy po imieniu. Dbajmy o język, który łączy, a nie dzieli. Nie pozwólmy, by winnica naszej ludzkości rodziła wyłącznie cierpkie owoce nienawiści. </w:t>
      </w:r>
      <w:r w:rsidRPr="000A7B72">
        <w:rPr>
          <w:rFonts w:asciiTheme="minorBidi" w:hAnsiTheme="minorBidi"/>
          <w:sz w:val="24"/>
          <w:szCs w:val="24"/>
        </w:rPr>
        <w:lastRenderedPageBreak/>
        <w:t>Przynieśmy światu nową opowieść – opowieść o empatii, sprawiedliwości i niezachwianej pamięci o każdym człowieku.</w:t>
      </w:r>
    </w:p>
    <w:p w14:paraId="0B332261" w14:textId="77777777" w:rsidR="000A7B72" w:rsidRPr="000A7B72" w:rsidRDefault="000A7B72" w:rsidP="000A7B72">
      <w:pPr>
        <w:rPr>
          <w:rFonts w:asciiTheme="minorBidi" w:hAnsiTheme="minorBidi"/>
          <w:sz w:val="24"/>
          <w:szCs w:val="24"/>
        </w:rPr>
      </w:pPr>
      <w:r w:rsidRPr="000A7B72">
        <w:rPr>
          <w:rFonts w:asciiTheme="minorBidi" w:hAnsiTheme="minorBidi"/>
          <w:sz w:val="24"/>
          <w:szCs w:val="24"/>
        </w:rPr>
        <w:t>Dziękuję Państwu za tę wspólną, uważną obecność.</w:t>
      </w:r>
    </w:p>
    <w:p w14:paraId="7D080F1A" w14:textId="77777777" w:rsidR="005C66C4" w:rsidRDefault="005C66C4"/>
    <w:sectPr w:rsidR="005C66C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57C"/>
    <w:rsid w:val="000A7B72"/>
    <w:rsid w:val="00410D1D"/>
    <w:rsid w:val="005C66C4"/>
    <w:rsid w:val="00884EE2"/>
    <w:rsid w:val="00B52A88"/>
    <w:rsid w:val="00E4157C"/>
  </w:rsids>
  <m:mathPr>
    <m:mathFont m:val="Cambria Math"/>
    <m:brkBin m:val="before"/>
    <m:brkBinSub m:val="--"/>
    <m:smallFrac m:val="0"/>
    <m:dispDef/>
    <m:lMargin m:val="0"/>
    <m:rMargin m:val="0"/>
    <m:defJc m:val="centerGroup"/>
    <m:wrapIndent m:val="1440"/>
    <m:intLim m:val="subSup"/>
    <m:naryLim m:val="undOvr"/>
  </m:mathPr>
  <w:themeFontLang w:val="pl-P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EFEEE"/>
  <w15:chartTrackingRefBased/>
  <w15:docId w15:val="{452D15DA-9178-4AB0-B8A8-87B84F804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415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E415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E4157C"/>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4157C"/>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E4157C"/>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4157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4157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4157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4157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4157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E4157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E4157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4157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E4157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4157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4157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4157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4157C"/>
    <w:rPr>
      <w:rFonts w:eastAsiaTheme="majorEastAsia" w:cstheme="majorBidi"/>
      <w:color w:val="272727" w:themeColor="text1" w:themeTint="D8"/>
    </w:rPr>
  </w:style>
  <w:style w:type="paragraph" w:styleId="Tytu">
    <w:name w:val="Title"/>
    <w:basedOn w:val="Normalny"/>
    <w:next w:val="Normalny"/>
    <w:link w:val="TytuZnak"/>
    <w:uiPriority w:val="10"/>
    <w:qFormat/>
    <w:rsid w:val="00E415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4157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4157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4157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4157C"/>
    <w:pPr>
      <w:spacing w:before="160"/>
      <w:jc w:val="center"/>
    </w:pPr>
    <w:rPr>
      <w:i/>
      <w:iCs/>
      <w:color w:val="404040" w:themeColor="text1" w:themeTint="BF"/>
    </w:rPr>
  </w:style>
  <w:style w:type="character" w:customStyle="1" w:styleId="CytatZnak">
    <w:name w:val="Cytat Znak"/>
    <w:basedOn w:val="Domylnaczcionkaakapitu"/>
    <w:link w:val="Cytat"/>
    <w:uiPriority w:val="29"/>
    <w:rsid w:val="00E4157C"/>
    <w:rPr>
      <w:i/>
      <w:iCs/>
      <w:color w:val="404040" w:themeColor="text1" w:themeTint="BF"/>
    </w:rPr>
  </w:style>
  <w:style w:type="paragraph" w:styleId="Akapitzlist">
    <w:name w:val="List Paragraph"/>
    <w:basedOn w:val="Normalny"/>
    <w:uiPriority w:val="34"/>
    <w:qFormat/>
    <w:rsid w:val="00E4157C"/>
    <w:pPr>
      <w:ind w:left="720"/>
      <w:contextualSpacing/>
    </w:pPr>
  </w:style>
  <w:style w:type="character" w:styleId="Wyrnienieintensywne">
    <w:name w:val="Intense Emphasis"/>
    <w:basedOn w:val="Domylnaczcionkaakapitu"/>
    <w:uiPriority w:val="21"/>
    <w:qFormat/>
    <w:rsid w:val="00E4157C"/>
    <w:rPr>
      <w:i/>
      <w:iCs/>
      <w:color w:val="2F5496" w:themeColor="accent1" w:themeShade="BF"/>
    </w:rPr>
  </w:style>
  <w:style w:type="paragraph" w:styleId="Cytatintensywny">
    <w:name w:val="Intense Quote"/>
    <w:basedOn w:val="Normalny"/>
    <w:next w:val="Normalny"/>
    <w:link w:val="CytatintensywnyZnak"/>
    <w:uiPriority w:val="30"/>
    <w:qFormat/>
    <w:rsid w:val="00E415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4157C"/>
    <w:rPr>
      <w:i/>
      <w:iCs/>
      <w:color w:val="2F5496" w:themeColor="accent1" w:themeShade="BF"/>
    </w:rPr>
  </w:style>
  <w:style w:type="character" w:styleId="Odwoanieintensywne">
    <w:name w:val="Intense Reference"/>
    <w:basedOn w:val="Domylnaczcionkaakapitu"/>
    <w:uiPriority w:val="32"/>
    <w:qFormat/>
    <w:rsid w:val="00E4157C"/>
    <w:rPr>
      <w:b/>
      <w:bCs/>
      <w:smallCaps/>
      <w:color w:val="2F5496" w:themeColor="accent1" w:themeShade="BF"/>
      <w:spacing w:val="5"/>
    </w:rPr>
  </w:style>
  <w:style w:type="character" w:styleId="Hipercze">
    <w:name w:val="Hyperlink"/>
    <w:basedOn w:val="Domylnaczcionkaakapitu"/>
    <w:uiPriority w:val="99"/>
    <w:unhideWhenUsed/>
    <w:rsid w:val="000A7B72"/>
    <w:rPr>
      <w:color w:val="0563C1" w:themeColor="hyperlink"/>
      <w:u w:val="single"/>
    </w:rPr>
  </w:style>
  <w:style w:type="character" w:styleId="Nierozpoznanawzmianka">
    <w:name w:val="Unresolved Mention"/>
    <w:basedOn w:val="Domylnaczcionkaakapitu"/>
    <w:uiPriority w:val="99"/>
    <w:semiHidden/>
    <w:unhideWhenUsed/>
    <w:rsid w:val="000A7B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939</Words>
  <Characters>5635</Characters>
  <Application>Microsoft Office Word</Application>
  <DocSecurity>0</DocSecurity>
  <Lines>46</Lines>
  <Paragraphs>13</Paragraphs>
  <ScaleCrop>false</ScaleCrop>
  <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Anna Brzyscy</dc:creator>
  <cp:keywords/>
  <dc:description/>
  <cp:lastModifiedBy>Bogdan Anna Brzyscy</cp:lastModifiedBy>
  <cp:revision>2</cp:revision>
  <dcterms:created xsi:type="dcterms:W3CDTF">2026-10-31T09:08:00Z</dcterms:created>
  <dcterms:modified xsi:type="dcterms:W3CDTF">2026-10-31T09:10:00Z</dcterms:modified>
</cp:coreProperties>
</file>